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79AD3" w14:textId="77777777" w:rsidR="000D0404" w:rsidRDefault="00000000">
      <w:pPr>
        <w:pStyle w:val="Heading1"/>
        <w:spacing w:before="0" w:after="120" w:line="275" w:lineRule="auto"/>
        <w:rPr>
          <w:rFonts w:ascii="Google Sans" w:eastAsia="Google Sans" w:hAnsi="Google Sans" w:cs="Google Sans"/>
          <w:color w:val="1B1C1D"/>
          <w:sz w:val="32"/>
          <w:szCs w:val="32"/>
        </w:rPr>
      </w:pPr>
      <w:r>
        <w:rPr>
          <w:rFonts w:ascii="Google Sans" w:eastAsia="Google Sans" w:hAnsi="Google Sans" w:cs="Google Sans"/>
          <w:color w:val="1B1C1D"/>
          <w:sz w:val="32"/>
          <w:szCs w:val="32"/>
        </w:rPr>
        <w:t>Sustainable Business Models for the Metaverse and Web3 Gaming: A Critical Analysis of Play-to-Earn Economies, NFT Utility, and Community Governance</w:t>
      </w:r>
    </w:p>
    <w:p w14:paraId="494B4926" w14:textId="77777777" w:rsidR="000D0404"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I. Executive Summary</w:t>
      </w:r>
    </w:p>
    <w:p w14:paraId="68420EFE"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convergence of the Metaverse and Web3 technologies is rapidly reshaping the digital entertainment landscape, particularly within the gaming sector. This report offers a critical analysis of sustainable business models for these emerging virtual worlds, focusing on the evolution and long-term viability of Play-to-Earn (P2E) economies, the expanding utility of Non-Fungible Tokens (NFTs), the intricacies of tokenomics, and the pivotal role of community governance through Decentralized Autonomous Organizations (DAOs).</w:t>
      </w:r>
    </w:p>
    <w:p w14:paraId="49461E75"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Early Web3 gaming models, characterized by the P2E boom, demonstrated immense potential for player engagement and economic empowerment, particularly in developing nations. However, many of these initial iterations suffered from unsustainable tokenomics, leading to inflationary pressures, asset devaluation, and eventual player exodus. These "boom and bust" cycles, while disruptive, have served as crucial catalysts, compelling the industry to iterate rapidly towards more resilient and intrinsically valuable models. The focus is shifting from purely speculative P2E mechanics to Play-and-Earn (P&amp;E) and Play-to-Own (P2O) paradigms, which prioritize engaging gameplay and true digital asset ownership.</w:t>
      </w:r>
    </w:p>
    <w:p w14:paraId="220B55D5"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NFTs are evolving far beyond mere digital collectibles, now offering tangible utility such as verifiable in-game asset ownership, dynamic asset progression that reflects player achievements, and the potential for interoperability across different gaming environments. Advanced NFT standards are further enhancing this utility, enabling more complex ownership structures and interactions. Concurrently, tokenomic design is maturing, with a greater emphasis on balanced supply and demand, robust utility, effective sink and faucet mechanisms, and sophisticated value accrual strategies to ensure long-term economic stability.</w:t>
      </w:r>
    </w:p>
    <w:p w14:paraId="27E8925D"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Community governance, primarily through DAOs, is becoming a cornerstone of Web3 gaming, promising players a significant voice in game development, economic policies, and treasury management. Various voting mechanisms are being explored to balance democratic participation with efficiency and to mitigate risks such as plutocracy and voter apathy. However, the practical implementation of truly </w:t>
      </w:r>
      <w:r>
        <w:rPr>
          <w:rFonts w:ascii="Google Sans Text" w:eastAsia="Google Sans Text" w:hAnsi="Google Sans Text" w:cs="Google Sans Text"/>
          <w:color w:val="1B1C1D"/>
          <w:sz w:val="24"/>
          <w:szCs w:val="24"/>
        </w:rPr>
        <w:lastRenderedPageBreak/>
        <w:t>decentralized and effective governance remains a significant challenge.</w:t>
      </w:r>
    </w:p>
    <w:p w14:paraId="2043C64A"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long-term viability of these innovative models is further complicated by an evolving and often uncertain regulatory landscape. Issues surrounding the classification of digital assets, consumer protection, intellectual property rights, and anti-money laundering (AML) / counter-terrorist financing (CFT) compliance require careful navigation. Regulatory clarity is paramount for fostering innovation and mainstream adoption.</w:t>
      </w:r>
    </w:p>
    <w:p w14:paraId="631AC9D1"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Ultimately, the development of sustainable business models for the Metaverse and Web3 gaming hinges on a multifaceted approach. This includes designing engaging and immersive virtual worlds with robust progression systems and strong community features, underpinned by sound economic principles that balance player incentives with long-term stability. The convergence of advanced NFT utility, sophisticated tokenomics, and evolving DAO governance models points towards the potential emergence of genuinely player-owned economies. However, realizing this potential requires overcoming significant hurdles in user experience, regulatory frameworks, and the fundamental challenge of creating virtual worlds that are both economically sound and intrinsically enjoyable.</w:t>
      </w:r>
    </w:p>
    <w:p w14:paraId="15BD34F7" w14:textId="77777777" w:rsidR="000D0404"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II. The Evolving Nexus: Metaverse, Web3, and the Future of Gaming</w:t>
      </w:r>
    </w:p>
    <w:p w14:paraId="16A599A3"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digital frontier is undergoing a profound transformation, driven by the synergistic concepts of the Metaverse and Web3. These paradigms are not merely technological advancements but represent a fundamental shift in how users interact with digital environments, own assets, and participate in virtual economies, with the gaming industry at the forefront of this evolution.</w:t>
      </w:r>
    </w:p>
    <w:p w14:paraId="6A03B4A4" w14:textId="77777777" w:rsidR="000D0404"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A. Defining the New Digital Frontier: Metaverse and Web3 Concepts</w:t>
      </w:r>
    </w:p>
    <w:p w14:paraId="2B35DAC9"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w:t>
      </w:r>
      <w:r>
        <w:rPr>
          <w:rFonts w:ascii="Google Sans Text" w:eastAsia="Google Sans Text" w:hAnsi="Google Sans Text" w:cs="Google Sans Text"/>
          <w:b/>
          <w:color w:val="1B1C1D"/>
          <w:sz w:val="24"/>
          <w:szCs w:val="24"/>
        </w:rPr>
        <w:t>Metaverse</w:t>
      </w:r>
      <w:r>
        <w:rPr>
          <w:rFonts w:ascii="Google Sans Text" w:eastAsia="Google Sans Text" w:hAnsi="Google Sans Text" w:cs="Google Sans Text"/>
          <w:color w:val="1B1C1D"/>
          <w:sz w:val="24"/>
          <w:szCs w:val="24"/>
        </w:rPr>
        <w:t xml:space="preserve"> is a term that, while often loosely defined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generally refers to persistent, interconnected virtual worlds where users, represented by customizable avatars, can engage in a wide array of social and economic interactions.</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It signifies a merging of physical and digital realities, creating immersive 3D environments focused on connection and commerce.</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The origins of the concept are often traced back to Neal Stephenson's 1992 science fiction novel, </w:t>
      </w:r>
      <w:r>
        <w:rPr>
          <w:rFonts w:ascii="Google Sans Text" w:eastAsia="Google Sans Text" w:hAnsi="Google Sans Text" w:cs="Google Sans Text"/>
          <w:i/>
          <w:color w:val="1B1C1D"/>
          <w:sz w:val="24"/>
          <w:szCs w:val="24"/>
        </w:rPr>
        <w:t>Snow Crash</w:t>
      </w:r>
      <w:r>
        <w:rPr>
          <w:rFonts w:ascii="Google Sans Text" w:eastAsia="Google Sans Text" w:hAnsi="Google Sans Text" w:cs="Google Sans Text"/>
          <w:color w:val="1B1C1D"/>
          <w:sz w:val="24"/>
          <w:szCs w:val="24"/>
        </w:rPr>
        <w:t>, which depicted a vast virtual reality.</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sz w:val="24"/>
          <w:szCs w:val="24"/>
        </w:rPr>
        <w:t xml:space="preserve"> Today's Metaverse platforms can range from gaming-centric experiences to social hubs and enterprise applications, accessible via various </w:t>
      </w:r>
      <w:r>
        <w:rPr>
          <w:rFonts w:ascii="Google Sans Text" w:eastAsia="Google Sans Text" w:hAnsi="Google Sans Text" w:cs="Google Sans Text"/>
          <w:color w:val="1B1C1D"/>
          <w:sz w:val="24"/>
          <w:szCs w:val="24"/>
        </w:rPr>
        <w:lastRenderedPageBreak/>
        <w:t>hardware from smartphones to VR/AR headsets.</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sz w:val="24"/>
          <w:szCs w:val="24"/>
        </w:rPr>
        <w:t xml:space="preserve"> This conceptual ambiguity, while sometimes leading to fragmented development efforts, also fosters a diverse range of interpretations and innovations. It allows different visions of the Metaverse to emerge and compete, potentially leading to a richer ecosystem than if a single, centrally defined model dominated. However, this also carries the risk of creating isolated "walled gardens" rather than a truly interconnected digital space.</w:t>
      </w:r>
    </w:p>
    <w:p w14:paraId="4C171760"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b/>
          <w:color w:val="1B1C1D"/>
          <w:sz w:val="24"/>
          <w:szCs w:val="24"/>
        </w:rPr>
        <w:t>Web3</w:t>
      </w:r>
      <w:r>
        <w:rPr>
          <w:rFonts w:ascii="Google Sans Text" w:eastAsia="Google Sans Text" w:hAnsi="Google Sans Text" w:cs="Google Sans Text"/>
          <w:color w:val="1B1C1D"/>
          <w:sz w:val="24"/>
          <w:szCs w:val="24"/>
        </w:rPr>
        <w:t>, in contrast, is more clearly defined as the next iteration of the internet, often termed the "decentralized web".</w:t>
      </w:r>
      <w:r>
        <w:rPr>
          <w:rFonts w:ascii="Google Sans Text" w:eastAsia="Google Sans Text" w:hAnsi="Google Sans Text" w:cs="Google Sans Text"/>
          <w:color w:val="575B5F"/>
          <w:sz w:val="24"/>
          <w:szCs w:val="24"/>
          <w:vertAlign w:val="superscript"/>
        </w:rPr>
        <w:t>3</w:t>
      </w:r>
      <w:r>
        <w:rPr>
          <w:rFonts w:ascii="Google Sans Text" w:eastAsia="Google Sans Text" w:hAnsi="Google Sans Text" w:cs="Google Sans Text"/>
          <w:color w:val="1B1C1D"/>
          <w:sz w:val="24"/>
          <w:szCs w:val="24"/>
        </w:rPr>
        <w:t xml:space="preserve"> Its core tenets are user control, data ownership, and enhanced interactivity, primarily facilitated by blockchain technology and decentralized applications (dApps).</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sz w:val="24"/>
          <w:szCs w:val="24"/>
        </w:rPr>
        <w:t xml:space="preserve"> Web3 aims to shift power away from centralized platforms, giving users more sovereignty over their digital identities and assets.</w:t>
      </w:r>
      <w:r>
        <w:rPr>
          <w:rFonts w:ascii="Google Sans Text" w:eastAsia="Google Sans Text" w:hAnsi="Google Sans Text" w:cs="Google Sans Text"/>
          <w:color w:val="575B5F"/>
          <w:sz w:val="24"/>
          <w:szCs w:val="24"/>
          <w:vertAlign w:val="superscript"/>
        </w:rPr>
        <w:t>3</w:t>
      </w:r>
    </w:p>
    <w:p w14:paraId="2CE8AD38"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w:t>
      </w:r>
      <w:r>
        <w:rPr>
          <w:rFonts w:ascii="Google Sans Text" w:eastAsia="Google Sans Text" w:hAnsi="Google Sans Text" w:cs="Google Sans Text"/>
          <w:b/>
          <w:color w:val="1B1C1D"/>
          <w:sz w:val="24"/>
          <w:szCs w:val="24"/>
        </w:rPr>
        <w:t>intersection</w:t>
      </w:r>
      <w:r>
        <w:rPr>
          <w:rFonts w:ascii="Google Sans Text" w:eastAsia="Google Sans Text" w:hAnsi="Google Sans Text" w:cs="Google Sans Text"/>
          <w:color w:val="1B1C1D"/>
          <w:sz w:val="24"/>
          <w:szCs w:val="24"/>
        </w:rPr>
        <w:t xml:space="preserve"> of these two concepts is where the future of digital interaction, particularly in gaming, becomes most compelling. Web3 technologies—blockchain, NFTs, and DAOs—provide the foundational infrastructure for building decentralized, user-owned Metaverses.</w:t>
      </w:r>
      <w:r>
        <w:rPr>
          <w:rFonts w:ascii="Google Sans Text" w:eastAsia="Google Sans Text" w:hAnsi="Google Sans Text" w:cs="Google Sans Text"/>
          <w:color w:val="575B5F"/>
          <w:sz w:val="24"/>
          <w:szCs w:val="24"/>
          <w:vertAlign w:val="superscript"/>
        </w:rPr>
        <w:t>3</w:t>
      </w:r>
      <w:r>
        <w:rPr>
          <w:rFonts w:ascii="Google Sans Text" w:eastAsia="Google Sans Text" w:hAnsi="Google Sans Text" w:cs="Google Sans Text"/>
          <w:color w:val="1B1C1D"/>
          <w:sz w:val="24"/>
          <w:szCs w:val="24"/>
        </w:rPr>
        <w:t xml:space="preserve"> In this vision, users don't just participate in virtual worlds; they can own parts of them, influence their development, and transact securely and transparently. The successful integration of Web3 principles into the Metaverse is not solely a matter of technological capability; it also depends on a significant shift in user expectations. Current Web3 gaming experiments are pivotal in shaping these expectations, educating users about the possibilities of true digital ownership and agency. As users experience these benefits, their desire for similar control and ownership in all digital interactions may grow, paving the way for a broader Web3-enabled Metaverse.</w:t>
      </w:r>
    </w:p>
    <w:p w14:paraId="754A1408" w14:textId="77777777" w:rsidR="000D0404"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B. Web3 Gaming: A Paradigm Shift from Traditional Models</w:t>
      </w:r>
    </w:p>
    <w:p w14:paraId="35EF7D2E"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Web3 gaming represents a significant departure from traditional gaming paradigms, primarily through its integration of blockchain technology, which facilitates decentralization, true player-owned assets via NFTs, and often, token-based economies.</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 This stands in stark contrast to traditional gaming models, which typically rely on centralized servers, developer-controlled assets, and offer players limited agency in economic and governance aspects.</w:t>
      </w:r>
      <w:r>
        <w:rPr>
          <w:rFonts w:ascii="Google Sans Text" w:eastAsia="Google Sans Text" w:hAnsi="Google Sans Text" w:cs="Google Sans Text"/>
          <w:color w:val="575B5F"/>
          <w:sz w:val="24"/>
          <w:szCs w:val="24"/>
          <w:vertAlign w:val="superscript"/>
        </w:rPr>
        <w:t>6</w:t>
      </w:r>
    </w:p>
    <w:p w14:paraId="3FA2145E" w14:textId="77777777" w:rsidR="000D0404"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Key innovations distinguishing Web3 gaming include:</w:t>
      </w:r>
    </w:p>
    <w:p w14:paraId="47F43F00" w14:textId="77777777" w:rsidR="000D0404"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Gamer-Owned Assets (NFTs):</w:t>
      </w:r>
      <w:r>
        <w:rPr>
          <w:rFonts w:ascii="Google Sans Text" w:eastAsia="Google Sans Text" w:hAnsi="Google Sans Text" w:cs="Google Sans Text"/>
          <w:color w:val="1B1C1D"/>
          <w:sz w:val="24"/>
          <w:szCs w:val="24"/>
        </w:rPr>
        <w:t xml:space="preserve"> Players can truly own their in-game items, characters, or land as NFTs, which are verifiable on the blockchain and can be traded or sold on secondary markets.</w:t>
      </w:r>
      <w:r>
        <w:rPr>
          <w:rFonts w:ascii="Google Sans Text" w:eastAsia="Google Sans Text" w:hAnsi="Google Sans Text" w:cs="Google Sans Text"/>
          <w:color w:val="575B5F"/>
          <w:sz w:val="24"/>
          <w:szCs w:val="24"/>
          <w:vertAlign w:val="superscript"/>
        </w:rPr>
        <w:t>6</w:t>
      </w:r>
    </w:p>
    <w:p w14:paraId="0021CF93" w14:textId="77777777" w:rsidR="000D0404"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Token-Gating:</w:t>
      </w:r>
      <w:r>
        <w:rPr>
          <w:rFonts w:ascii="Google Sans Text" w:eastAsia="Google Sans Text" w:hAnsi="Google Sans Text" w:cs="Google Sans Text"/>
          <w:color w:val="1B1C1D"/>
          <w:sz w:val="24"/>
          <w:szCs w:val="24"/>
        </w:rPr>
        <w:t xml:space="preserve"> Access to exclusive content, rewards, or even governance rights can be restricted to holders of specific tokens or NFTs, fostering more engaged communities.</w:t>
      </w:r>
      <w:r>
        <w:rPr>
          <w:rFonts w:ascii="Google Sans Text" w:eastAsia="Google Sans Text" w:hAnsi="Google Sans Text" w:cs="Google Sans Text"/>
          <w:color w:val="575B5F"/>
          <w:sz w:val="24"/>
          <w:szCs w:val="24"/>
          <w:vertAlign w:val="superscript"/>
        </w:rPr>
        <w:t>6</w:t>
      </w:r>
    </w:p>
    <w:p w14:paraId="2C24F573" w14:textId="77777777" w:rsidR="000D0404"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Transactional Models:</w:t>
      </w:r>
      <w:r>
        <w:rPr>
          <w:rFonts w:ascii="Google Sans Text" w:eastAsia="Google Sans Text" w:hAnsi="Google Sans Text" w:cs="Google Sans Text"/>
          <w:color w:val="1B1C1D"/>
          <w:sz w:val="24"/>
          <w:szCs w:val="24"/>
        </w:rPr>
        <w:t xml:space="preserve"> Gameplay itself can be monetized, allowing players to earn tokens or digital assets that hold real-world value.</w:t>
      </w:r>
      <w:r>
        <w:rPr>
          <w:rFonts w:ascii="Google Sans Text" w:eastAsia="Google Sans Text" w:hAnsi="Google Sans Text" w:cs="Google Sans Text"/>
          <w:color w:val="575B5F"/>
          <w:sz w:val="24"/>
          <w:szCs w:val="24"/>
          <w:vertAlign w:val="superscript"/>
        </w:rPr>
        <w:t>6</w:t>
      </w:r>
    </w:p>
    <w:p w14:paraId="20E8F55A" w14:textId="77777777" w:rsidR="000D0404"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Developer Royalties:</w:t>
      </w:r>
      <w:r>
        <w:rPr>
          <w:rFonts w:ascii="Google Sans Text" w:eastAsia="Google Sans Text" w:hAnsi="Google Sans Text" w:cs="Google Sans Text"/>
          <w:color w:val="1B1C1D"/>
          <w:sz w:val="24"/>
          <w:szCs w:val="24"/>
        </w:rPr>
        <w:t xml:space="preserve"> Developers can potentially earn royalties from the secondary sales of in-game NFT assets, creating a sustainable revenue stream tied to the long-term health of the game's economy.</w:t>
      </w:r>
      <w:r>
        <w:rPr>
          <w:rFonts w:ascii="Google Sans Text" w:eastAsia="Google Sans Text" w:hAnsi="Google Sans Text" w:cs="Google Sans Text"/>
          <w:color w:val="575B5F"/>
          <w:sz w:val="24"/>
          <w:szCs w:val="24"/>
          <w:vertAlign w:val="superscript"/>
        </w:rPr>
        <w:t>6</w:t>
      </w:r>
    </w:p>
    <w:p w14:paraId="241944E1" w14:textId="77777777" w:rsidR="000D0404" w:rsidRDefault="00000000">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Web3 gaming market has seen substantial growth and investment, marked by both periods of intense hype and subsequent corrections.</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sz w:val="24"/>
          <w:szCs w:val="24"/>
        </w:rPr>
        <w:t xml:space="preserve"> This volatility underscores the nascent stage of the sector but also its underlying potential to reshape the $200 billion traditional gaming industry.</w:t>
      </w:r>
    </w:p>
    <w:p w14:paraId="787434A4"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The shift to Web3 gaming is not merely technological; it carries profound socio-economic implications. The P2E model, a prominent feature of early Web3 games, has enabled players, particularly in developing countries, to generate real-world income.</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sz w:val="24"/>
          <w:szCs w:val="24"/>
        </w:rPr>
        <w:t xml:space="preserve"> This has led to the emergence of new roles like "digital entrepreneurs" and "virtual laborers." However, this development is not without its ethical complexities, as concerns about potential exploitation and the sustainability of such income have also surfaced.</w:t>
      </w:r>
      <w:r>
        <w:rPr>
          <w:rFonts w:ascii="Google Sans Text" w:eastAsia="Google Sans Text" w:hAnsi="Google Sans Text" w:cs="Google Sans Text"/>
          <w:color w:val="575B5F"/>
          <w:sz w:val="24"/>
          <w:szCs w:val="24"/>
          <w:vertAlign w:val="superscript"/>
        </w:rPr>
        <w:t>18</w:t>
      </w:r>
    </w:p>
    <w:p w14:paraId="1D146DAB"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Furthermore, the "disruption" that Web3 gaming promises to traditional models is currently facing significant headwinds. While technological limitations like scalability and transaction fees are being addressed by Layer-2 solutions and more efficient blockchains </w:t>
      </w:r>
      <w:r>
        <w:rPr>
          <w:rFonts w:ascii="Google Sans Text" w:eastAsia="Google Sans Text" w:hAnsi="Google Sans Text" w:cs="Google Sans Text"/>
          <w:color w:val="575B5F"/>
          <w:sz w:val="24"/>
          <w:szCs w:val="24"/>
          <w:vertAlign w:val="superscript"/>
        </w:rPr>
        <w:t>23</w:t>
      </w:r>
      <w:r>
        <w:rPr>
          <w:rFonts w:ascii="Google Sans Text" w:eastAsia="Google Sans Text" w:hAnsi="Google Sans Text" w:cs="Google Sans Text"/>
          <w:color w:val="1B1C1D"/>
          <w:sz w:val="24"/>
          <w:szCs w:val="24"/>
        </w:rPr>
        <w:t>, a more fundamental challenge lies in user experience and the perceived lack of "fun" in many early Web3 titles.</w:t>
      </w:r>
      <w:r>
        <w:rPr>
          <w:rFonts w:ascii="Google Sans Text" w:eastAsia="Google Sans Text" w:hAnsi="Google Sans Text" w:cs="Google Sans Text"/>
          <w:color w:val="575B5F"/>
          <w:sz w:val="24"/>
          <w:szCs w:val="24"/>
          <w:vertAlign w:val="superscript"/>
        </w:rPr>
        <w:t>24</w:t>
      </w:r>
      <w:r>
        <w:rPr>
          <w:rFonts w:ascii="Google Sans Text" w:eastAsia="Google Sans Text" w:hAnsi="Google Sans Text" w:cs="Google Sans Text"/>
          <w:color w:val="1B1C1D"/>
          <w:sz w:val="24"/>
          <w:szCs w:val="24"/>
        </w:rPr>
        <w:t xml:space="preserve"> The complexity of interacting with Web3 elements, such as managing wallets and private keys, combined with player skepticism arising from past scams and poorly designed games, creates a barrier to mainstream adoption.</w:t>
      </w:r>
      <w:r>
        <w:rPr>
          <w:rFonts w:ascii="Google Sans Text" w:eastAsia="Google Sans Text" w:hAnsi="Google Sans Text" w:cs="Google Sans Text"/>
          <w:color w:val="575B5F"/>
          <w:sz w:val="24"/>
          <w:szCs w:val="24"/>
          <w:vertAlign w:val="superscript"/>
        </w:rPr>
        <w:t>23</w:t>
      </w:r>
      <w:r>
        <w:rPr>
          <w:rFonts w:ascii="Google Sans Text" w:eastAsia="Google Sans Text" w:hAnsi="Google Sans Text" w:cs="Google Sans Text"/>
          <w:color w:val="1B1C1D"/>
          <w:sz w:val="24"/>
          <w:szCs w:val="24"/>
        </w:rPr>
        <w:t xml:space="preserve"> The true paradigm shift will likely occur when Web3 features seamlessly enhance intrinsically enjoyable gameplay, rather than being the primary, and often cumbersome, focus.</w:t>
      </w:r>
    </w:p>
    <w:p w14:paraId="33BFF6CA" w14:textId="77777777" w:rsidR="000D0404"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III. Play-to-Earn (P2E) Economies: A Critical Examination</w:t>
      </w:r>
    </w:p>
    <w:p w14:paraId="666B69AA"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Play-to-Earn (P2E) models have been a defining feature of the initial wave of Web3 gaming, capturing widespread attention with their promise of financial rewards for gameplay. However, their sustainability and long-term impact have come under intense scrutiny.</w:t>
      </w:r>
    </w:p>
    <w:p w14:paraId="41C18722" w14:textId="77777777" w:rsidR="000D0404"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lastRenderedPageBreak/>
        <w:t>A. Understanding P2E: Mechanics, Incentives, and Player Motivations</w:t>
      </w:r>
    </w:p>
    <w:p w14:paraId="3869FE2A"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Play-to-Earn (P2E) is a gaming model built on blockchain technology that rewards players with digital assets, such as cryptocurrencies or Non-Fungible Tokens (NFTs), for their participation and achievements within a game.</w:t>
      </w:r>
      <w:r>
        <w:rPr>
          <w:rFonts w:ascii="Google Sans Text" w:eastAsia="Google Sans Text" w:hAnsi="Google Sans Text" w:cs="Google Sans Text"/>
          <w:color w:val="575B5F"/>
          <w:sz w:val="24"/>
          <w:szCs w:val="24"/>
          <w:vertAlign w:val="superscript"/>
        </w:rPr>
        <w:t>11</w:t>
      </w:r>
      <w:r>
        <w:rPr>
          <w:rFonts w:ascii="Google Sans Text" w:eastAsia="Google Sans Text" w:hAnsi="Google Sans Text" w:cs="Google Sans Text"/>
          <w:color w:val="1B1C1D"/>
          <w:sz w:val="24"/>
          <w:szCs w:val="24"/>
        </w:rPr>
        <w:t xml:space="preserve"> These assets possess real-world value and can be traded on various marketplaces.</w:t>
      </w:r>
      <w:r>
        <w:rPr>
          <w:rFonts w:ascii="Google Sans Text" w:eastAsia="Google Sans Text" w:hAnsi="Google Sans Text" w:cs="Google Sans Text"/>
          <w:color w:val="575B5F"/>
          <w:sz w:val="24"/>
          <w:szCs w:val="24"/>
          <w:vertAlign w:val="superscript"/>
        </w:rPr>
        <w:t>11</w:t>
      </w:r>
    </w:p>
    <w:p w14:paraId="554870CA" w14:textId="77777777" w:rsidR="000D0404"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w:t>
      </w:r>
      <w:r>
        <w:rPr>
          <w:rFonts w:ascii="Google Sans Text" w:eastAsia="Google Sans Text" w:hAnsi="Google Sans Text" w:cs="Google Sans Text"/>
          <w:b/>
          <w:color w:val="1B1C1D"/>
          <w:sz w:val="24"/>
          <w:szCs w:val="24"/>
        </w:rPr>
        <w:t>core mechanics</w:t>
      </w:r>
      <w:r>
        <w:rPr>
          <w:rFonts w:ascii="Google Sans Text" w:eastAsia="Google Sans Text" w:hAnsi="Google Sans Text" w:cs="Google Sans Text"/>
          <w:color w:val="1B1C1D"/>
          <w:sz w:val="24"/>
          <w:szCs w:val="24"/>
        </w:rPr>
        <w:t xml:space="preserve"> of P2E games typically involve:</w:t>
      </w:r>
    </w:p>
    <w:p w14:paraId="571BE5ED" w14:textId="77777777" w:rsidR="000D0404"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Token Rewards:</w:t>
      </w:r>
      <w:r>
        <w:rPr>
          <w:rFonts w:ascii="Google Sans Text" w:eastAsia="Google Sans Text" w:hAnsi="Google Sans Text" w:cs="Google Sans Text"/>
          <w:color w:val="1B1C1D"/>
          <w:sz w:val="24"/>
          <w:szCs w:val="24"/>
        </w:rPr>
        <w:t xml:space="preserve"> Players earn fungible tokens for completing quests, winning battles, achieving milestones, or performing other in-game tasks.</w:t>
      </w:r>
      <w:r>
        <w:rPr>
          <w:rFonts w:ascii="Google Sans Text" w:eastAsia="Google Sans Text" w:hAnsi="Google Sans Text" w:cs="Google Sans Text"/>
          <w:color w:val="575B5F"/>
          <w:sz w:val="24"/>
          <w:szCs w:val="24"/>
          <w:vertAlign w:val="superscript"/>
        </w:rPr>
        <w:t>11</w:t>
      </w:r>
    </w:p>
    <w:p w14:paraId="64508831" w14:textId="77777777" w:rsidR="000D0404"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NFT Drops and Loot:</w:t>
      </w:r>
      <w:r>
        <w:rPr>
          <w:rFonts w:ascii="Google Sans Text" w:eastAsia="Google Sans Text" w:hAnsi="Google Sans Text" w:cs="Google Sans Text"/>
          <w:color w:val="1B1C1D"/>
          <w:sz w:val="24"/>
          <w:szCs w:val="24"/>
        </w:rPr>
        <w:t xml:space="preserve"> Unique digital items, characters, or land are often distributed as NFTs, which players can own and trade.</w:t>
      </w:r>
      <w:r>
        <w:rPr>
          <w:rFonts w:ascii="Google Sans Text" w:eastAsia="Google Sans Text" w:hAnsi="Google Sans Text" w:cs="Google Sans Text"/>
          <w:color w:val="575B5F"/>
          <w:sz w:val="24"/>
          <w:szCs w:val="24"/>
          <w:vertAlign w:val="superscript"/>
        </w:rPr>
        <w:t>11</w:t>
      </w:r>
    </w:p>
    <w:p w14:paraId="0085AA81" w14:textId="77777777" w:rsidR="000D0404"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Staking and Yield Farming:</w:t>
      </w:r>
      <w:r>
        <w:rPr>
          <w:rFonts w:ascii="Google Sans Text" w:eastAsia="Google Sans Text" w:hAnsi="Google Sans Text" w:cs="Google Sans Text"/>
          <w:color w:val="1B1C1D"/>
          <w:sz w:val="24"/>
          <w:szCs w:val="24"/>
        </w:rPr>
        <w:t xml:space="preserve"> Some P2E games offer opportunities for players to stake their earned tokens or NFTs to generate passive income or additional rewards.</w:t>
      </w:r>
      <w:r>
        <w:rPr>
          <w:rFonts w:ascii="Google Sans Text" w:eastAsia="Google Sans Text" w:hAnsi="Google Sans Text" w:cs="Google Sans Text"/>
          <w:color w:val="575B5F"/>
          <w:sz w:val="24"/>
          <w:szCs w:val="24"/>
          <w:vertAlign w:val="superscript"/>
        </w:rPr>
        <w:t>30</w:t>
      </w:r>
    </w:p>
    <w:p w14:paraId="22EABD27" w14:textId="77777777" w:rsidR="000D0404" w:rsidRDefault="00000000">
      <w:pPr>
        <w:numPr>
          <w:ilvl w:val="0"/>
          <w:numId w:val="6"/>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Leaderboards and Tournaments:</w:t>
      </w:r>
      <w:r>
        <w:rPr>
          <w:rFonts w:ascii="Google Sans Text" w:eastAsia="Google Sans Text" w:hAnsi="Google Sans Text" w:cs="Google Sans Text"/>
          <w:color w:val="1B1C1D"/>
          <w:sz w:val="24"/>
          <w:szCs w:val="24"/>
        </w:rPr>
        <w:t xml:space="preserve"> Competitive events often reward top performers with significant token prizes or rare NFTs, fostering engagement.</w:t>
      </w:r>
      <w:r>
        <w:rPr>
          <w:rFonts w:ascii="Google Sans Text" w:eastAsia="Google Sans Text" w:hAnsi="Google Sans Text" w:cs="Google Sans Text"/>
          <w:color w:val="575B5F"/>
          <w:sz w:val="24"/>
          <w:szCs w:val="24"/>
          <w:vertAlign w:val="superscript"/>
        </w:rPr>
        <w:t>30</w:t>
      </w:r>
    </w:p>
    <w:p w14:paraId="2267540B" w14:textId="77777777" w:rsidR="000D0404" w:rsidRDefault="00000000">
      <w:pPr>
        <w:pBdr>
          <w:top w:val="nil"/>
          <w:left w:val="nil"/>
          <w:bottom w:val="nil"/>
          <w:right w:val="nil"/>
          <w:between w:val="nil"/>
        </w:pBdr>
        <w:spacing w:before="240"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The </w:t>
      </w:r>
      <w:r>
        <w:rPr>
          <w:rFonts w:ascii="Google Sans Text" w:eastAsia="Google Sans Text" w:hAnsi="Google Sans Text" w:cs="Google Sans Text"/>
          <w:b/>
          <w:color w:val="1B1C1D"/>
          <w:sz w:val="24"/>
          <w:szCs w:val="24"/>
        </w:rPr>
        <w:t>primary motivation</w:t>
      </w:r>
      <w:r>
        <w:rPr>
          <w:rFonts w:ascii="Google Sans Text" w:eastAsia="Google Sans Text" w:hAnsi="Google Sans Text" w:cs="Google Sans Text"/>
          <w:color w:val="1B1C1D"/>
          <w:sz w:val="24"/>
          <w:szCs w:val="24"/>
        </w:rPr>
        <w:t xml:space="preserve"> for many players engaging with P2E games is the financial incentive.</w:t>
      </w:r>
      <w:r>
        <w:rPr>
          <w:rFonts w:ascii="Google Sans Text" w:eastAsia="Google Sans Text" w:hAnsi="Google Sans Text" w:cs="Google Sans Text"/>
          <w:color w:val="575B5F"/>
          <w:sz w:val="24"/>
          <w:szCs w:val="24"/>
          <w:vertAlign w:val="superscript"/>
        </w:rPr>
        <w:t>11</w:t>
      </w:r>
      <w:r>
        <w:rPr>
          <w:rFonts w:ascii="Google Sans Text" w:eastAsia="Google Sans Text" w:hAnsi="Google Sans Text" w:cs="Google Sans Text"/>
          <w:color w:val="1B1C1D"/>
          <w:sz w:val="24"/>
          <w:szCs w:val="24"/>
        </w:rPr>
        <w:t xml:space="preserve"> The prospect of earning income, sometimes substantial, particularly attracted players from developing countries where such opportunities could surpass local wages.</w:t>
      </w:r>
      <w:r>
        <w:rPr>
          <w:rFonts w:ascii="Google Sans Text" w:eastAsia="Google Sans Text" w:hAnsi="Google Sans Text" w:cs="Google Sans Text"/>
          <w:color w:val="575B5F"/>
          <w:sz w:val="24"/>
          <w:szCs w:val="24"/>
          <w:vertAlign w:val="superscript"/>
        </w:rPr>
        <w:t>18</w:t>
      </w:r>
      <w:r>
        <w:rPr>
          <w:rFonts w:ascii="Google Sans Text" w:eastAsia="Google Sans Text" w:hAnsi="Google Sans Text" w:cs="Google Sans Text"/>
          <w:color w:val="1B1C1D"/>
          <w:sz w:val="24"/>
          <w:szCs w:val="24"/>
        </w:rPr>
        <w:t xml:space="preserve"> Beyond direct earnings, the allure of true ownership of digital assets (NFTs) and participation in a vibrant community also contribute to player motivation.</w:t>
      </w:r>
      <w:r>
        <w:rPr>
          <w:rFonts w:ascii="Google Sans Text" w:eastAsia="Google Sans Text" w:hAnsi="Google Sans Text" w:cs="Google Sans Text"/>
          <w:color w:val="575B5F"/>
          <w:sz w:val="24"/>
          <w:szCs w:val="24"/>
          <w:vertAlign w:val="superscript"/>
        </w:rPr>
        <w:t>11</w:t>
      </w:r>
      <w:r>
        <w:rPr>
          <w:rFonts w:ascii="Google Sans Text" w:eastAsia="Google Sans Text" w:hAnsi="Google Sans Text" w:cs="Google Sans Text"/>
          <w:color w:val="1B1C1D"/>
          <w:sz w:val="24"/>
          <w:szCs w:val="24"/>
        </w:rPr>
        <w:t xml:space="preserve"> The integration of blockchain technology is fundamental, as it enables the creation of verifiable, scarce, and tradable digital assets, forming the backbone of these decentralized in-game economies.</w:t>
      </w:r>
      <w:r>
        <w:rPr>
          <w:rFonts w:ascii="Google Sans Text" w:eastAsia="Google Sans Text" w:hAnsi="Google Sans Text" w:cs="Google Sans Text"/>
          <w:color w:val="575B5F"/>
          <w:sz w:val="24"/>
          <w:szCs w:val="24"/>
          <w:vertAlign w:val="superscript"/>
        </w:rPr>
        <w:t>11</w:t>
      </w:r>
    </w:p>
    <w:p w14:paraId="710FE4ED"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However, the explicit linkage of gameplay to financial reward in P2E models has a profound impact on player psychology. While financial incentives can be powerful attractors, academic research suggests they can "crowd out" intrinsic motivations such as fun, mastery, and social connection.</w:t>
      </w:r>
      <w:r>
        <w:rPr>
          <w:rFonts w:ascii="Google Sans Text" w:eastAsia="Google Sans Text" w:hAnsi="Google Sans Text" w:cs="Google Sans Text"/>
          <w:color w:val="575B5F"/>
          <w:sz w:val="24"/>
          <w:szCs w:val="24"/>
          <w:vertAlign w:val="superscript"/>
        </w:rPr>
        <w:t>32</w:t>
      </w:r>
      <w:r>
        <w:rPr>
          <w:rFonts w:ascii="Google Sans Text" w:eastAsia="Google Sans Text" w:hAnsi="Google Sans Text" w:cs="Google Sans Text"/>
          <w:color w:val="1B1C1D"/>
          <w:sz w:val="24"/>
          <w:szCs w:val="24"/>
        </w:rPr>
        <w:t xml:space="preserve"> When the primary driver for engagement becomes extrinsic (earning money), players are more likely to disengage once those financial rewards diminish or become unsustainable, regardless of the game's inherent quality.</w:t>
      </w:r>
      <w:r>
        <w:rPr>
          <w:rFonts w:ascii="Google Sans Text" w:eastAsia="Google Sans Text" w:hAnsi="Google Sans Text" w:cs="Google Sans Text"/>
          <w:color w:val="575B5F"/>
          <w:sz w:val="24"/>
          <w:szCs w:val="24"/>
          <w:vertAlign w:val="superscript"/>
        </w:rPr>
        <w:t>24</w:t>
      </w:r>
      <w:r>
        <w:rPr>
          <w:rFonts w:ascii="Google Sans Text" w:eastAsia="Google Sans Text" w:hAnsi="Google Sans Text" w:cs="Google Sans Text"/>
          <w:color w:val="1B1C1D"/>
          <w:sz w:val="24"/>
          <w:szCs w:val="24"/>
        </w:rPr>
        <w:t xml:space="preserve"> This makes player retention fragile and heavily dependent on continuous high returns, a challenging proposition for any economy. The core "play" aspect can become secondary to the "earn" imperative.</w:t>
      </w:r>
    </w:p>
    <w:p w14:paraId="09CE3FC4"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Furthermore, the high entry costs associated with some popular P2E games, often requiring the purchase of expensive NFTs to start playing </w:t>
      </w:r>
      <w:r>
        <w:rPr>
          <w:rFonts w:ascii="Google Sans Text" w:eastAsia="Google Sans Text" w:hAnsi="Google Sans Text" w:cs="Google Sans Text"/>
          <w:color w:val="575B5F"/>
          <w:sz w:val="24"/>
          <w:szCs w:val="24"/>
          <w:vertAlign w:val="superscript"/>
        </w:rPr>
        <w:t>19</w:t>
      </w:r>
      <w:r>
        <w:rPr>
          <w:rFonts w:ascii="Google Sans Text" w:eastAsia="Google Sans Text" w:hAnsi="Google Sans Text" w:cs="Google Sans Text"/>
          <w:color w:val="1B1C1D"/>
          <w:sz w:val="24"/>
          <w:szCs w:val="24"/>
        </w:rPr>
        <w:t xml:space="preserve">, led to the emergence of </w:t>
      </w:r>
      <w:r>
        <w:rPr>
          <w:rFonts w:ascii="Google Sans Text" w:eastAsia="Google Sans Text" w:hAnsi="Google Sans Text" w:cs="Google Sans Text"/>
          <w:color w:val="1B1C1D"/>
          <w:sz w:val="24"/>
          <w:szCs w:val="24"/>
        </w:rPr>
        <w:lastRenderedPageBreak/>
        <w:t>"scholarship" programs.</w:t>
      </w:r>
      <w:r>
        <w:rPr>
          <w:rFonts w:ascii="Google Sans Text" w:eastAsia="Google Sans Text" w:hAnsi="Google Sans Text" w:cs="Google Sans Text"/>
          <w:color w:val="575B5F"/>
          <w:sz w:val="24"/>
          <w:szCs w:val="24"/>
          <w:vertAlign w:val="superscript"/>
        </w:rPr>
        <w:t>18</w:t>
      </w:r>
      <w:r>
        <w:rPr>
          <w:rFonts w:ascii="Google Sans Text" w:eastAsia="Google Sans Text" w:hAnsi="Google Sans Text" w:cs="Google Sans Text"/>
          <w:color w:val="1B1C1D"/>
          <w:sz w:val="24"/>
          <w:szCs w:val="24"/>
        </w:rPr>
        <w:t xml:space="preserve"> In these arrangements, asset owners (often called "managers") lend their NFTs to players ("scholars") in exchange for a significant share of the scholars' earnings. While this lowered the barrier to entry for some, it also created complex, multi-layered economic relationships. These structures often mirror characteristics of digital feudalism or gig economies, where scholars perform the in-game labor for a fraction of the total rewards, with the majority flowing to the asset owners.</w:t>
      </w:r>
      <w:r>
        <w:rPr>
          <w:rFonts w:ascii="Google Sans Text" w:eastAsia="Google Sans Text" w:hAnsi="Google Sans Text" w:cs="Google Sans Text"/>
          <w:color w:val="575B5F"/>
          <w:sz w:val="24"/>
          <w:szCs w:val="24"/>
          <w:vertAlign w:val="superscript"/>
        </w:rPr>
        <w:t>22</w:t>
      </w:r>
      <w:r>
        <w:rPr>
          <w:rFonts w:ascii="Google Sans Text" w:eastAsia="Google Sans Text" w:hAnsi="Google Sans Text" w:cs="Google Sans Text"/>
          <w:color w:val="1B1C1D"/>
          <w:sz w:val="24"/>
          <w:szCs w:val="24"/>
        </w:rPr>
        <w:t xml:space="preserve"> This introduces new intermediaries and power imbalances, sometimes starkly contrasting with the Web3 ethos of decentralization and direct player empowerment, and reflecting real-world economic disparities within these virtual spaces.</w:t>
      </w:r>
    </w:p>
    <w:p w14:paraId="4870EE09" w14:textId="77777777" w:rsidR="000D0404"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B. The Viability Crisis: Analyzing Failures, Inflation, and Unsustainable Models</w:t>
      </w:r>
    </w:p>
    <w:p w14:paraId="2F68B313"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initial euphoria surrounding P2E models has been significantly tempered by a "viability crisis," characterized by widespread failures, rampant inflation, and fundamentally unsustainable economic designs. Many early P2E games exhibited characteristics akin to Ponzi schemes, heavily reliant on a constant influx of new players to fund the rewards for existing ones.</w:t>
      </w:r>
      <w:r>
        <w:rPr>
          <w:rFonts w:ascii="Google Sans Text" w:eastAsia="Google Sans Text" w:hAnsi="Google Sans Text" w:cs="Google Sans Text"/>
          <w:color w:val="575B5F"/>
          <w:sz w:val="24"/>
          <w:szCs w:val="24"/>
          <w:vertAlign w:val="superscript"/>
        </w:rPr>
        <w:t>19</w:t>
      </w:r>
      <w:r>
        <w:rPr>
          <w:rFonts w:ascii="Google Sans Text" w:eastAsia="Google Sans Text" w:hAnsi="Google Sans Text" w:cs="Google Sans Text"/>
          <w:color w:val="1B1C1D"/>
          <w:sz w:val="24"/>
          <w:szCs w:val="24"/>
        </w:rPr>
        <w:t xml:space="preserve"> Once this new player growth inevitably slowed, these economies often collapsed.</w:t>
      </w:r>
    </w:p>
    <w:p w14:paraId="5EAAB7A4"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A core issue has been </w:t>
      </w:r>
      <w:r>
        <w:rPr>
          <w:rFonts w:ascii="Google Sans Text" w:eastAsia="Google Sans Text" w:hAnsi="Google Sans Text" w:cs="Google Sans Text"/>
          <w:b/>
          <w:color w:val="1B1C1D"/>
          <w:sz w:val="24"/>
          <w:szCs w:val="24"/>
        </w:rPr>
        <w:t>token inflation</w:t>
      </w:r>
      <w:r>
        <w:rPr>
          <w:rFonts w:ascii="Google Sans Text" w:eastAsia="Google Sans Text" w:hAnsi="Google Sans Text" w:cs="Google Sans Text"/>
          <w:color w:val="1B1C1D"/>
          <w:sz w:val="24"/>
          <w:szCs w:val="24"/>
        </w:rPr>
        <w:t>. The continuous emission of reward tokens, without sufficient "sinks" (mechanisms to remove tokens from circulation), led to an oversupply, drastically devaluing the tokens and, consequently, player earnings.</w:t>
      </w:r>
      <w:r>
        <w:rPr>
          <w:rFonts w:ascii="Google Sans Text" w:eastAsia="Google Sans Text" w:hAnsi="Google Sans Text" w:cs="Google Sans Text"/>
          <w:color w:val="575B5F"/>
          <w:sz w:val="24"/>
          <w:szCs w:val="24"/>
          <w:vertAlign w:val="superscript"/>
        </w:rPr>
        <w:t>19</w:t>
      </w:r>
      <w:r>
        <w:rPr>
          <w:rFonts w:ascii="Google Sans Text" w:eastAsia="Google Sans Text" w:hAnsi="Google Sans Text" w:cs="Google Sans Text"/>
          <w:color w:val="1B1C1D"/>
          <w:sz w:val="24"/>
          <w:szCs w:val="24"/>
        </w:rPr>
        <w:t xml:space="preserve"> This hyperinflation rendered the "earn" aspect negligible, causing mass </w:t>
      </w:r>
      <w:r>
        <w:rPr>
          <w:rFonts w:ascii="Google Sans Text" w:eastAsia="Google Sans Text" w:hAnsi="Google Sans Text" w:cs="Google Sans Text"/>
          <w:b/>
          <w:color w:val="1B1C1D"/>
          <w:sz w:val="24"/>
          <w:szCs w:val="24"/>
        </w:rPr>
        <w:t>player exodus</w:t>
      </w:r>
      <w:r>
        <w:rPr>
          <w:rFonts w:ascii="Google Sans Text" w:eastAsia="Google Sans Text" w:hAnsi="Google Sans Text" w:cs="Google Sans Text"/>
          <w:color w:val="1B1C1D"/>
          <w:sz w:val="24"/>
          <w:szCs w:val="24"/>
        </w:rPr>
        <w:t xml:space="preserve"> as the primary financial motivation disappeared.</w:t>
      </w:r>
      <w:r>
        <w:rPr>
          <w:rFonts w:ascii="Google Sans Text" w:eastAsia="Google Sans Text" w:hAnsi="Google Sans Text" w:cs="Google Sans Text"/>
          <w:color w:val="575B5F"/>
          <w:sz w:val="24"/>
          <w:szCs w:val="24"/>
          <w:vertAlign w:val="superscript"/>
        </w:rPr>
        <w:t>24</w:t>
      </w:r>
      <w:r>
        <w:rPr>
          <w:rFonts w:ascii="Google Sans Text" w:eastAsia="Google Sans Text" w:hAnsi="Google Sans Text" w:cs="Google Sans Text"/>
          <w:color w:val="1B1C1D"/>
          <w:sz w:val="24"/>
          <w:szCs w:val="24"/>
        </w:rPr>
        <w:t xml:space="preserve"> The focus on financial incentives often came at the expense of engaging gameplay, leaving players with little reason to stay once the rewards dried up.</w:t>
      </w:r>
      <w:r>
        <w:rPr>
          <w:rFonts w:ascii="Google Sans Text" w:eastAsia="Google Sans Text" w:hAnsi="Google Sans Text" w:cs="Google Sans Text"/>
          <w:color w:val="575B5F"/>
          <w:sz w:val="24"/>
          <w:szCs w:val="24"/>
          <w:vertAlign w:val="superscript"/>
        </w:rPr>
        <w:t>24</w:t>
      </w:r>
    </w:p>
    <w:p w14:paraId="56540351" w14:textId="77777777" w:rsidR="000D0404"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The fragility of these ecosystems was further exposed by </w:t>
      </w:r>
      <w:r>
        <w:rPr>
          <w:rFonts w:ascii="Google Sans Text" w:eastAsia="Google Sans Text" w:hAnsi="Google Sans Text" w:cs="Google Sans Text"/>
          <w:b/>
          <w:color w:val="1B1C1D"/>
          <w:sz w:val="24"/>
          <w:szCs w:val="24"/>
        </w:rPr>
        <w:t>market volatility</w:t>
      </w:r>
      <w:r>
        <w:rPr>
          <w:rFonts w:ascii="Google Sans Text" w:eastAsia="Google Sans Text" w:hAnsi="Google Sans Text" w:cs="Google Sans Text"/>
          <w:color w:val="1B1C1D"/>
          <w:sz w:val="24"/>
          <w:szCs w:val="24"/>
        </w:rPr>
        <w:t>. The value of in-game tokens and NFTs, often tied to broader cryptocurrency market fluctuations, could plummet, wiping out player earnings and investments overnight.</w:t>
      </w:r>
      <w:r>
        <w:rPr>
          <w:rFonts w:ascii="Google Sans Text" w:eastAsia="Google Sans Text" w:hAnsi="Google Sans Text" w:cs="Google Sans Text"/>
          <w:color w:val="575B5F"/>
          <w:sz w:val="24"/>
          <w:szCs w:val="24"/>
          <w:vertAlign w:val="superscript"/>
        </w:rPr>
        <w:t>19</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b/>
          <w:color w:val="1B1C1D"/>
          <w:sz w:val="24"/>
          <w:szCs w:val="24"/>
        </w:rPr>
        <w:t>Security threats</w:t>
      </w:r>
      <w:r>
        <w:rPr>
          <w:rFonts w:ascii="Google Sans Text" w:eastAsia="Google Sans Text" w:hAnsi="Google Sans Text" w:cs="Google Sans Text"/>
          <w:color w:val="1B1C1D"/>
          <w:sz w:val="24"/>
          <w:szCs w:val="24"/>
        </w:rPr>
        <w:t xml:space="preserve"> also played a significant role in undermining trust and stability. High-profile incidents, such as the Ronin network hack affecting Axie Infinity, resulted in substantial financial losses and highlighted the vulnerabilities of the underlying infrastructure.</w:t>
      </w:r>
      <w:r>
        <w:rPr>
          <w:rFonts w:ascii="Google Sans Text" w:eastAsia="Google Sans Text" w:hAnsi="Google Sans Text" w:cs="Google Sans Text"/>
          <w:color w:val="575B5F"/>
          <w:sz w:val="24"/>
          <w:szCs w:val="24"/>
          <w:vertAlign w:val="superscript"/>
        </w:rPr>
        <w:t>19</w:t>
      </w:r>
      <w:r>
        <w:rPr>
          <w:rFonts w:ascii="Google Sans Text" w:eastAsia="Google Sans Text" w:hAnsi="Google Sans Text" w:cs="Google Sans Text"/>
          <w:color w:val="1B1C1D"/>
          <w:sz w:val="24"/>
          <w:szCs w:val="24"/>
        </w:rPr>
        <w:t xml:space="preserve"> Scams and "rug pulls" (where developers abandon a project after raising funds) further eroded confidence in the P2E space.</w:t>
      </w:r>
      <w:r>
        <w:rPr>
          <w:rFonts w:ascii="Google Sans Text" w:eastAsia="Google Sans Text" w:hAnsi="Google Sans Text" w:cs="Google Sans Text"/>
          <w:color w:val="575B5F"/>
          <w:sz w:val="24"/>
          <w:szCs w:val="24"/>
          <w:vertAlign w:val="superscript"/>
        </w:rPr>
        <w:t>25</w:t>
      </w:r>
    </w:p>
    <w:p w14:paraId="371CE1C5" w14:textId="1BE6D3D8" w:rsidR="000D0404" w:rsidRDefault="00000000" w:rsidP="00420033">
      <w:pPr>
        <w:pBdr>
          <w:top w:val="nil"/>
          <w:left w:val="nil"/>
          <w:bottom w:val="nil"/>
          <w:right w:val="nil"/>
          <w:between w:val="nil"/>
        </w:pBdr>
        <w:spacing w:after="240" w:line="275" w:lineRule="auto"/>
      </w:pPr>
      <w:r>
        <w:rPr>
          <w:rFonts w:ascii="Google Sans Text" w:eastAsia="Google Sans Text" w:hAnsi="Google Sans Text" w:cs="Google Sans Text"/>
          <w:color w:val="1B1C1D"/>
          <w:sz w:val="24"/>
          <w:szCs w:val="24"/>
        </w:rPr>
        <w:t xml:space="preserve">This viability crisis stems not only from flawed tokenomic designs but also from a fundamental misunderstanding or neglect of core game design principles. </w:t>
      </w:r>
    </w:p>
    <w:p w14:paraId="6A0E1C2E" w14:textId="77777777" w:rsidR="000D0404" w:rsidRDefault="00000000">
      <w:pPr>
        <w:pStyle w:val="Heading4"/>
        <w:rPr>
          <w:rFonts w:ascii="Google Sans" w:eastAsia="Google Sans" w:hAnsi="Google Sans" w:cs="Google Sans"/>
        </w:rPr>
      </w:pPr>
      <w:r>
        <w:rPr>
          <w:rFonts w:ascii="Google Sans" w:eastAsia="Google Sans" w:hAnsi="Google Sans" w:cs="Google Sans"/>
        </w:rPr>
        <w:lastRenderedPageBreak/>
        <w:t>Works cited</w:t>
      </w:r>
    </w:p>
    <w:p w14:paraId="3A5BF3D7"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en.wikipedia.org, accessed May 18, 2025, </w:t>
      </w:r>
      <w:hyperlink r:id="rId5" w:anchor=":~:text=The%20metaverse%20is%20a%20loosely,the%20virtual%20world%20Second%20Life">
        <w:r>
          <w:rPr>
            <w:rFonts w:ascii="Google Sans" w:eastAsia="Google Sans" w:hAnsi="Google Sans" w:cs="Google Sans"/>
            <w:color w:val="0000EE"/>
            <w:sz w:val="24"/>
            <w:szCs w:val="24"/>
            <w:u w:val="single"/>
          </w:rPr>
          <w:t>https://en.wikipedia.org/wiki/Metaverse#:~:text=The%20metaverse%20is%20a%20loosely,the%20virtual%20world%20Second%20Life</w:t>
        </w:r>
      </w:hyperlink>
    </w:p>
    <w:p w14:paraId="74A664DB"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What is the Metaverse and how does it work? - Telefónica, accessed May 18, 2025, </w:t>
      </w:r>
      <w:hyperlink r:id="rId6">
        <w:r>
          <w:rPr>
            <w:rFonts w:ascii="Google Sans" w:eastAsia="Google Sans" w:hAnsi="Google Sans" w:cs="Google Sans"/>
            <w:color w:val="0000EE"/>
            <w:sz w:val="24"/>
            <w:szCs w:val="24"/>
            <w:u w:val="single"/>
          </w:rPr>
          <w:t>https://www.telefonica.com/en/communication-room/blog/what-is-metaverse-how-does-it-work/</w:t>
        </w:r>
      </w:hyperlink>
    </w:p>
    <w:p w14:paraId="2E781906"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Web3 vs. Metaverse: The Differences and Connections | Hedera, accessed May 18, 2025, </w:t>
      </w:r>
      <w:hyperlink r:id="rId7">
        <w:r>
          <w:rPr>
            <w:rFonts w:ascii="Google Sans" w:eastAsia="Google Sans" w:hAnsi="Google Sans" w:cs="Google Sans"/>
            <w:color w:val="0000EE"/>
            <w:sz w:val="24"/>
            <w:szCs w:val="24"/>
            <w:u w:val="single"/>
          </w:rPr>
          <w:t>https://hedera.com/learning/metaverse/web3-vs-metaverse</w:t>
        </w:r>
      </w:hyperlink>
    </w:p>
    <w:p w14:paraId="5064D192"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The Differences Between Web 3.0 and the Metaverse - OSL, accessed May 18, 2025, </w:t>
      </w:r>
      <w:hyperlink r:id="rId8">
        <w:r>
          <w:rPr>
            <w:rFonts w:ascii="Google Sans" w:eastAsia="Google Sans" w:hAnsi="Google Sans" w:cs="Google Sans"/>
            <w:color w:val="0000EE"/>
            <w:sz w:val="24"/>
            <w:szCs w:val="24"/>
            <w:u w:val="single"/>
          </w:rPr>
          <w:t>https://osl.com/academy/article/the-differences-between-web-3-0-and-the-metaverse/</w:t>
        </w:r>
      </w:hyperlink>
    </w:p>
    <w:p w14:paraId="46C8B870"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www.venly.io, accessed May 18, 2025, </w:t>
      </w:r>
      <w:hyperlink r:id="rId9" w:anchor=":~:text=Web3%20Gaming%20Defined,running%20on%20a%20blockchain%20network.">
        <w:r>
          <w:rPr>
            <w:rFonts w:ascii="Google Sans" w:eastAsia="Google Sans" w:hAnsi="Google Sans" w:cs="Google Sans"/>
            <w:color w:val="0000EE"/>
            <w:sz w:val="24"/>
            <w:szCs w:val="24"/>
            <w:u w:val="single"/>
          </w:rPr>
          <w:t>https://www.venly.io/blog/web3-gaming-a-new-era-in-the-digital-playground#:~:text=Web3%20Gaming%20Defined,running%20on%20a%20blockchain%20network.</w:t>
        </w:r>
      </w:hyperlink>
    </w:p>
    <w:p w14:paraId="1D5877D5"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Web3 Gaming: A New Era in the Digital Playground | Venly, accessed May 18, 2025, </w:t>
      </w:r>
      <w:hyperlink r:id="rId10">
        <w:r>
          <w:rPr>
            <w:rFonts w:ascii="Google Sans" w:eastAsia="Google Sans" w:hAnsi="Google Sans" w:cs="Google Sans"/>
            <w:color w:val="0000EE"/>
            <w:sz w:val="24"/>
            <w:szCs w:val="24"/>
            <w:u w:val="single"/>
          </w:rPr>
          <w:t>https://www.venly.io/blog/web3-gaming-a-new-era-in-the-digital-playground</w:t>
        </w:r>
      </w:hyperlink>
    </w:p>
    <w:p w14:paraId="65F9E35E"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The State of Web3 Gaming: Redefining Play, Ownership, and ..., accessed May 18, 2025, </w:t>
      </w:r>
      <w:hyperlink r:id="rId11">
        <w:r>
          <w:rPr>
            <w:rFonts w:ascii="Google Sans" w:eastAsia="Google Sans" w:hAnsi="Google Sans" w:cs="Google Sans"/>
            <w:color w:val="0000EE"/>
            <w:sz w:val="24"/>
            <w:szCs w:val="24"/>
            <w:u w:val="single"/>
          </w:rPr>
          <w:t>https://www.securities.io/the-state-of-web3-gaming-redefining-play-ownership-and-community-in-a-decentralized-era/</w:t>
        </w:r>
      </w:hyperlink>
    </w:p>
    <w:p w14:paraId="3E9487CE"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How Web3 Gaming Is Disrupting Traditional Gaming Models - Forbes, accessed May 18, 2025, </w:t>
      </w:r>
      <w:hyperlink r:id="rId12">
        <w:r>
          <w:rPr>
            <w:rFonts w:ascii="Google Sans" w:eastAsia="Google Sans" w:hAnsi="Google Sans" w:cs="Google Sans"/>
            <w:color w:val="0000EE"/>
            <w:sz w:val="24"/>
            <w:szCs w:val="24"/>
            <w:u w:val="single"/>
          </w:rPr>
          <w:t>https://www.forbes.com/councils/forbesbusinesscouncil/2025/04/07/how-web3-gaming-is-disrupting-traditional-gaming-models/</w:t>
        </w:r>
      </w:hyperlink>
    </w:p>
    <w:p w14:paraId="632AD0EF"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NFT Use Cases in Gaming: Enhancing Player Experience | Blog, accessed May 18, 2025, </w:t>
      </w:r>
      <w:hyperlink r:id="rId13">
        <w:r>
          <w:rPr>
            <w:rFonts w:ascii="Google Sans" w:eastAsia="Google Sans" w:hAnsi="Google Sans" w:cs="Google Sans"/>
            <w:color w:val="0000EE"/>
            <w:sz w:val="24"/>
            <w:szCs w:val="24"/>
            <w:u w:val="single"/>
          </w:rPr>
          <w:t>https://sequence.xyz/blog/nft-use-cases-in-gaming</w:t>
        </w:r>
      </w:hyperlink>
    </w:p>
    <w:p w14:paraId="7C9E5EA0"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What Are Utility NFTs? Explore Their Uses and ... - FINPR Agency, accessed May 18, 2025, </w:t>
      </w:r>
      <w:hyperlink r:id="rId14">
        <w:r>
          <w:rPr>
            <w:rFonts w:ascii="Google Sans" w:eastAsia="Google Sans" w:hAnsi="Google Sans" w:cs="Google Sans"/>
            <w:color w:val="0000EE"/>
            <w:sz w:val="24"/>
            <w:szCs w:val="24"/>
            <w:u w:val="single"/>
          </w:rPr>
          <w:t>https://finpr.agency/tpost/l4ojiks911-what-are-utility-nfts-explore-their-uses</w:t>
        </w:r>
      </w:hyperlink>
    </w:p>
    <w:p w14:paraId="62A11F5A"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What Is Play-to-Earn and How to Cash Out? - OSL, accessed May 18, 2025, </w:t>
      </w:r>
      <w:hyperlink r:id="rId15">
        <w:r>
          <w:rPr>
            <w:rFonts w:ascii="Google Sans" w:eastAsia="Google Sans" w:hAnsi="Google Sans" w:cs="Google Sans"/>
            <w:color w:val="0000EE"/>
            <w:sz w:val="24"/>
            <w:szCs w:val="24"/>
            <w:u w:val="single"/>
          </w:rPr>
          <w:t>https://osl.com/academy/article/what-is-play-to-earn-and-how-to-cash-out</w:t>
        </w:r>
      </w:hyperlink>
    </w:p>
    <w:p w14:paraId="5A3CAA04"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P2E Game Market Disruption and Future Trends - Data Insights Market, accessed May 18, 2025, </w:t>
      </w:r>
      <w:hyperlink r:id="rId16">
        <w:r>
          <w:rPr>
            <w:rFonts w:ascii="Google Sans" w:eastAsia="Google Sans" w:hAnsi="Google Sans" w:cs="Google Sans"/>
            <w:color w:val="0000EE"/>
            <w:sz w:val="24"/>
            <w:szCs w:val="24"/>
            <w:u w:val="single"/>
          </w:rPr>
          <w:t>https://www.datainsightsmarket.com/reports/p2e-game-1963476</w:t>
        </w:r>
      </w:hyperlink>
    </w:p>
    <w:p w14:paraId="645351FD"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Gaming NFT Industry Set for Explosive 9X Growth by 2034, accessed May 18, 2025, </w:t>
      </w:r>
      <w:hyperlink r:id="rId17">
        <w:r>
          <w:rPr>
            <w:rFonts w:ascii="Google Sans" w:eastAsia="Google Sans" w:hAnsi="Google Sans" w:cs="Google Sans"/>
            <w:color w:val="0000EE"/>
            <w:sz w:val="24"/>
            <w:szCs w:val="24"/>
            <w:u w:val="single"/>
          </w:rPr>
          <w:t>https://www.globenewswire.com/news-release/2025/04/09/3058283/0/en/Gaming-NFT-Industry-Set-for-Explosive-9X-Growth-by-2034-Amid-Blockchain-Innovation-Reaching-USD-44-1-Billion-NFT-Native-Leaders-are-Axie-Infinity-Dapper-Labs-and-Decentraland.html</w:t>
        </w:r>
      </w:hyperlink>
    </w:p>
    <w:p w14:paraId="6B7D3E62" w14:textId="77777777" w:rsidR="000D0404"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Web3 Gaming Market Size to Hit USD 182.98 Billion by 2034, accessed May 18, 2025, </w:t>
      </w:r>
      <w:hyperlink r:id="rId18">
        <w:r>
          <w:rPr>
            <w:rFonts w:ascii="Google Sans" w:eastAsia="Google Sans" w:hAnsi="Google Sans" w:cs="Google Sans"/>
            <w:color w:val="0000EE"/>
            <w:sz w:val="24"/>
            <w:szCs w:val="24"/>
            <w:u w:val="single"/>
          </w:rPr>
          <w:t>https://www.precedenceresearch.com/web3-gaming-market</w:t>
        </w:r>
      </w:hyperlink>
    </w:p>
    <w:p w14:paraId="13C491D8" w14:textId="0D85BD3C" w:rsidR="000D0404" w:rsidRDefault="00000000" w:rsidP="00420033">
      <w:pPr>
        <w:pStyle w:val="ListParagraph"/>
        <w:numPr>
          <w:ilvl w:val="0"/>
          <w:numId w:val="20"/>
        </w:numPr>
        <w:pBdr>
          <w:top w:val="nil"/>
          <w:left w:val="nil"/>
          <w:bottom w:val="nil"/>
          <w:right w:val="nil"/>
          <w:between w:val="nil"/>
        </w:pBdr>
      </w:pPr>
      <w:r w:rsidRPr="00420033">
        <w:rPr>
          <w:rFonts w:ascii="Google Sans" w:eastAsia="Google Sans" w:hAnsi="Google Sans" w:cs="Google Sans"/>
          <w:sz w:val="24"/>
          <w:szCs w:val="24"/>
        </w:rPr>
        <w:lastRenderedPageBreak/>
        <w:t xml:space="preserve">Web3 Design Principles | Expedite Studio, accessed May 18, 2025, </w:t>
      </w:r>
      <w:hyperlink r:id="rId19">
        <w:r w:rsidRPr="00420033">
          <w:rPr>
            <w:rFonts w:ascii="Google Sans" w:eastAsia="Google Sans" w:hAnsi="Google Sans" w:cs="Google Sans"/>
            <w:color w:val="0000EE"/>
            <w:sz w:val="24"/>
            <w:szCs w:val="24"/>
            <w:u w:val="single"/>
          </w:rPr>
          <w:t>https://expeditestudio.com/write-ups/web3-design-principles/</w:t>
        </w:r>
      </w:hyperlink>
    </w:p>
    <w:p w14:paraId="771BC383" w14:textId="77777777" w:rsidR="000D0404" w:rsidRDefault="00000000" w:rsidP="00420033">
      <w:pPr>
        <w:numPr>
          <w:ilvl w:val="0"/>
          <w:numId w:val="20"/>
        </w:numPr>
        <w:pBdr>
          <w:top w:val="nil"/>
          <w:left w:val="nil"/>
          <w:bottom w:val="nil"/>
          <w:right w:val="nil"/>
          <w:between w:val="nil"/>
        </w:pBdr>
      </w:pPr>
      <w:r>
        <w:rPr>
          <w:rFonts w:ascii="Google Sans" w:eastAsia="Google Sans" w:hAnsi="Google Sans" w:cs="Google Sans"/>
          <w:sz w:val="24"/>
          <w:szCs w:val="24"/>
        </w:rPr>
        <w:t xml:space="preserve">Online business models: Virtual Goods: The Profitable World of ..., accessed May 18, 2025, </w:t>
      </w:r>
      <w:hyperlink r:id="rId20">
        <w:r>
          <w:rPr>
            <w:rFonts w:ascii="Google Sans" w:eastAsia="Google Sans" w:hAnsi="Google Sans" w:cs="Google Sans"/>
            <w:color w:val="0000EE"/>
            <w:sz w:val="24"/>
            <w:szCs w:val="24"/>
            <w:u w:val="single"/>
          </w:rPr>
          <w:t>https://www.fastercapital.com/content/Online-business-models--Virtual-Goods--The-Profitable-World-of-Virtual-Goods-and-Online-Gaming.html</w:t>
        </w:r>
      </w:hyperlink>
    </w:p>
    <w:sectPr w:rsidR="000D040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oogle Sans">
    <w:charset w:val="00"/>
    <w:family w:val="auto"/>
    <w:pitch w:val="default"/>
    <w:embedRegular r:id="rId1" w:fontKey="{9DF1E79C-7DDB-49A7-9921-9D36D0FC3DF2}"/>
    <w:embedBold r:id="rId2" w:fontKey="{1FC42AA8-FD71-4869-9EAA-D7A942AF1C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DBE12654-E2C2-49CD-8D75-7A7006A53B19}"/>
    <w:embedItalic r:id="rId4" w:fontKey="{1B2A6C7F-4DF7-4F12-9AE8-BF688E2F274D}"/>
  </w:font>
  <w:font w:name="Google Sans Text">
    <w:charset w:val="00"/>
    <w:family w:val="auto"/>
    <w:pitch w:val="default"/>
    <w:embedRegular r:id="rId5" w:fontKey="{60473724-F646-4606-8DF1-38FFBB20A48E}"/>
    <w:embedBold r:id="rId6" w:fontKey="{1717D407-C2EE-4FA8-AFF8-495EB41A8728}"/>
    <w:embedItalic r:id="rId7" w:fontKey="{1D92C60E-FC34-4A1E-A96D-7EF4A37DD8AF}"/>
  </w:font>
  <w:font w:name="Calibri">
    <w:panose1 w:val="020F0502020204030204"/>
    <w:charset w:val="00"/>
    <w:family w:val="swiss"/>
    <w:pitch w:val="variable"/>
    <w:sig w:usb0="E4002EFF" w:usb1="C200247B" w:usb2="00000009" w:usb3="00000000" w:csb0="000001FF" w:csb1="00000000"/>
    <w:embedRegular r:id="rId8" w:fontKey="{4033108C-9A01-496D-A5CC-AD598AB08412}"/>
  </w:font>
  <w:font w:name="Cambria">
    <w:panose1 w:val="02040503050406030204"/>
    <w:charset w:val="00"/>
    <w:family w:val="roman"/>
    <w:pitch w:val="variable"/>
    <w:sig w:usb0="E00006FF" w:usb1="420024FF" w:usb2="02000000" w:usb3="00000000" w:csb0="0000019F" w:csb1="00000000"/>
    <w:embedRegular r:id="rId9" w:fontKey="{35FFB489-CE1C-4EF5-801A-F86E59C96C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96AAC"/>
    <w:multiLevelType w:val="multilevel"/>
    <w:tmpl w:val="4678D5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78A2E59"/>
    <w:multiLevelType w:val="multilevel"/>
    <w:tmpl w:val="8A6A99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DCC539E"/>
    <w:multiLevelType w:val="multilevel"/>
    <w:tmpl w:val="4D52D0F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590302F"/>
    <w:multiLevelType w:val="multilevel"/>
    <w:tmpl w:val="8A9C1F1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6677B9E"/>
    <w:multiLevelType w:val="multilevel"/>
    <w:tmpl w:val="5636C7C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96B3A89"/>
    <w:multiLevelType w:val="multilevel"/>
    <w:tmpl w:val="C7CEDCD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AE7123D"/>
    <w:multiLevelType w:val="multilevel"/>
    <w:tmpl w:val="BDA056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357C2343"/>
    <w:multiLevelType w:val="multilevel"/>
    <w:tmpl w:val="E884A0B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37282AAD"/>
    <w:multiLevelType w:val="multilevel"/>
    <w:tmpl w:val="B4048C6E"/>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378055D5"/>
    <w:multiLevelType w:val="multilevel"/>
    <w:tmpl w:val="24D0AF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3D5B103F"/>
    <w:multiLevelType w:val="multilevel"/>
    <w:tmpl w:val="EC784B8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3F7229F6"/>
    <w:multiLevelType w:val="multilevel"/>
    <w:tmpl w:val="F1B8A25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409D1BBF"/>
    <w:multiLevelType w:val="multilevel"/>
    <w:tmpl w:val="49C6B0C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48424D29"/>
    <w:multiLevelType w:val="multilevel"/>
    <w:tmpl w:val="A686E6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48977C34"/>
    <w:multiLevelType w:val="multilevel"/>
    <w:tmpl w:val="6EE0F0E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5FA8718A"/>
    <w:multiLevelType w:val="multilevel"/>
    <w:tmpl w:val="1B54C72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62FC1692"/>
    <w:multiLevelType w:val="multilevel"/>
    <w:tmpl w:val="2DDE2A4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6B67135B"/>
    <w:multiLevelType w:val="multilevel"/>
    <w:tmpl w:val="7D20AD7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78401174"/>
    <w:multiLevelType w:val="multilevel"/>
    <w:tmpl w:val="A7C48BB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78DC6DF2"/>
    <w:multiLevelType w:val="hybridMultilevel"/>
    <w:tmpl w:val="089ED648"/>
    <w:lvl w:ilvl="0" w:tplc="B5A02B9A">
      <w:start w:val="151"/>
      <w:numFmt w:val="decimal"/>
      <w:lvlText w:val="%1."/>
      <w:lvlJc w:val="left"/>
      <w:pPr>
        <w:ind w:left="648" w:hanging="408"/>
      </w:pPr>
      <w:rPr>
        <w:rFonts w:ascii="Google Sans" w:eastAsia="Google Sans" w:hAnsi="Google Sans" w:cs="Google Sans" w:hint="default"/>
        <w:sz w:val="24"/>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16cid:durableId="1026373192">
    <w:abstractNumId w:val="6"/>
  </w:num>
  <w:num w:numId="2" w16cid:durableId="124740158">
    <w:abstractNumId w:val="12"/>
  </w:num>
  <w:num w:numId="3" w16cid:durableId="139932770">
    <w:abstractNumId w:val="18"/>
  </w:num>
  <w:num w:numId="4" w16cid:durableId="308288338">
    <w:abstractNumId w:val="13"/>
  </w:num>
  <w:num w:numId="5" w16cid:durableId="1108623906">
    <w:abstractNumId w:val="8"/>
  </w:num>
  <w:num w:numId="6" w16cid:durableId="50424358">
    <w:abstractNumId w:val="2"/>
  </w:num>
  <w:num w:numId="7" w16cid:durableId="1303461493">
    <w:abstractNumId w:val="1"/>
  </w:num>
  <w:num w:numId="8" w16cid:durableId="246228201">
    <w:abstractNumId w:val="17"/>
  </w:num>
  <w:num w:numId="9" w16cid:durableId="1556892182">
    <w:abstractNumId w:val="14"/>
  </w:num>
  <w:num w:numId="10" w16cid:durableId="1033699438">
    <w:abstractNumId w:val="3"/>
  </w:num>
  <w:num w:numId="11" w16cid:durableId="8069050">
    <w:abstractNumId w:val="16"/>
  </w:num>
  <w:num w:numId="12" w16cid:durableId="2099054442">
    <w:abstractNumId w:val="11"/>
  </w:num>
  <w:num w:numId="13" w16cid:durableId="521092345">
    <w:abstractNumId w:val="7"/>
  </w:num>
  <w:num w:numId="14" w16cid:durableId="1599218493">
    <w:abstractNumId w:val="15"/>
  </w:num>
  <w:num w:numId="15" w16cid:durableId="860313546">
    <w:abstractNumId w:val="4"/>
  </w:num>
  <w:num w:numId="16" w16cid:durableId="1730228602">
    <w:abstractNumId w:val="5"/>
  </w:num>
  <w:num w:numId="17" w16cid:durableId="747731319">
    <w:abstractNumId w:val="0"/>
  </w:num>
  <w:num w:numId="18" w16cid:durableId="713697295">
    <w:abstractNumId w:val="10"/>
  </w:num>
  <w:num w:numId="19" w16cid:durableId="1172381150">
    <w:abstractNumId w:val="9"/>
  </w:num>
  <w:num w:numId="20" w16cid:durableId="21020263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404"/>
    <w:rsid w:val="000A766C"/>
    <w:rsid w:val="000D0404"/>
    <w:rsid w:val="00420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D02A4"/>
  <w15:docId w15:val="{93D415B0-1BEB-4ECC-B19D-BBA03B5CD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200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osl.com/academy/article/the-differences-between-web-3-0-and-the-metaverse/" TargetMode="External"/><Relationship Id="rId13" Type="http://schemas.openxmlformats.org/officeDocument/2006/relationships/hyperlink" Target="https://sequence.xyz/blog/nft-use-cases-in-gaming" TargetMode="External"/><Relationship Id="rId18" Type="http://schemas.openxmlformats.org/officeDocument/2006/relationships/hyperlink" Target="https://www.precedenceresearch.com/web3-gaming-marke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hedera.com/learning/metaverse/web3-vs-metaverse" TargetMode="External"/><Relationship Id="rId12" Type="http://schemas.openxmlformats.org/officeDocument/2006/relationships/hyperlink" Target="https://www.forbes.com/councils/forbesbusinesscouncil/2025/04/07/how-web3-gaming-is-disrupting-traditional-gaming-models/" TargetMode="External"/><Relationship Id="rId17" Type="http://schemas.openxmlformats.org/officeDocument/2006/relationships/hyperlink" Target="https://www.globenewswire.com/news-release/2025/04/09/3058283/0/en/Gaming-NFT-Industry-Set-for-Explosive-9X-Growth-by-2034-Amid-Blockchain-Innovation-Reaching-USD-44-1-Billion-NFT-Native-Leaders-are-Axie-Infinity-Dapper-Labs-and-Decentraland.html" TargetMode="External"/><Relationship Id="rId2" Type="http://schemas.openxmlformats.org/officeDocument/2006/relationships/styles" Target="styles.xml"/><Relationship Id="rId16" Type="http://schemas.openxmlformats.org/officeDocument/2006/relationships/hyperlink" Target="https://www.datainsightsmarket.com/reports/p2e-game-1963476" TargetMode="External"/><Relationship Id="rId20" Type="http://schemas.openxmlformats.org/officeDocument/2006/relationships/hyperlink" Target="https://www.fastercapital.com/content/Online-business-models--Virtual-Goods--The-Profitable-World-of-Virtual-Goods-and-Online-Gaming.html" TargetMode="External"/><Relationship Id="rId1" Type="http://schemas.openxmlformats.org/officeDocument/2006/relationships/numbering" Target="numbering.xml"/><Relationship Id="rId6" Type="http://schemas.openxmlformats.org/officeDocument/2006/relationships/hyperlink" Target="https://www.telefonica.com/en/communication-room/blog/what-is-metaverse-how-does-it-work/" TargetMode="External"/><Relationship Id="rId11" Type="http://schemas.openxmlformats.org/officeDocument/2006/relationships/hyperlink" Target="https://www.securities.io/the-state-of-web3-gaming-redefining-play-ownership-and-community-in-a-decentralized-era/" TargetMode="External"/><Relationship Id="rId5" Type="http://schemas.openxmlformats.org/officeDocument/2006/relationships/hyperlink" Target="https://en.wikipedia.org/wiki/Metaverse" TargetMode="External"/><Relationship Id="rId15" Type="http://schemas.openxmlformats.org/officeDocument/2006/relationships/hyperlink" Target="https://osl.com/academy/article/what-is-play-to-earn-and-how-to-cash-out" TargetMode="External"/><Relationship Id="rId10" Type="http://schemas.openxmlformats.org/officeDocument/2006/relationships/hyperlink" Target="https://www.venly.io/blog/web3-gaming-a-new-era-in-the-digital-playground" TargetMode="External"/><Relationship Id="rId19" Type="http://schemas.openxmlformats.org/officeDocument/2006/relationships/hyperlink" Target="https://expeditestudio.com/write-ups/web3-design-principles/" TargetMode="External"/><Relationship Id="rId4" Type="http://schemas.openxmlformats.org/officeDocument/2006/relationships/webSettings" Target="webSettings.xml"/><Relationship Id="rId9" Type="http://schemas.openxmlformats.org/officeDocument/2006/relationships/hyperlink" Target="https://www.venly.io/blog/web3-gaming-a-new-era-in-the-digital-playground" TargetMode="External"/><Relationship Id="rId14" Type="http://schemas.openxmlformats.org/officeDocument/2006/relationships/hyperlink" Target="https://finpr.agency/tpost/l4ojiks911-what-are-utility-nfts-explore-their-us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2931</Words>
  <Characters>16710</Characters>
  <Application>Microsoft Office Word</Application>
  <DocSecurity>0</DocSecurity>
  <Lines>139</Lines>
  <Paragraphs>39</Paragraphs>
  <ScaleCrop>false</ScaleCrop>
  <Company/>
  <LinksUpToDate>false</LinksUpToDate>
  <CharactersWithSpaces>19602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Yogesh Parmar</cp:lastModifiedBy>
  <cp:revision>2</cp:revision>
  <dcterms:created xsi:type="dcterms:W3CDTF">2025-05-18T09:22:00Z</dcterms:created>
  <dcterms:modified xsi:type="dcterms:W3CDTF">2025-05-18T09:22:00Z</dcterms:modified>
</cp:coreProperties>
</file>